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0656"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45BCE191" w14:textId="58CE5643" w:rsidR="00F44A59" w:rsidRDefault="00BC5023" w:rsidP="004B25FE">
      <w:pPr>
        <w:rPr>
          <w:rFonts w:ascii="Rockwell" w:hAnsi="Rockwell"/>
          <w:b/>
          <w:sz w:val="28"/>
          <w:szCs w:val="28"/>
        </w:rPr>
      </w:pPr>
      <w:r>
        <w:rPr>
          <w:rFonts w:ascii="Rockwell" w:hAnsi="Rockwell"/>
          <w:b/>
          <w:sz w:val="28"/>
          <w:szCs w:val="28"/>
        </w:rPr>
        <w:t xml:space="preserve">June </w:t>
      </w:r>
      <w:r w:rsidR="00161947">
        <w:rPr>
          <w:rFonts w:ascii="Rockwell" w:hAnsi="Rockwell"/>
          <w:b/>
          <w:sz w:val="28"/>
          <w:szCs w:val="28"/>
        </w:rPr>
        <w:t>24</w:t>
      </w:r>
      <w:r w:rsidR="00A42F82">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sidR="00161947">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Power encounters</w:t>
      </w:r>
    </w:p>
    <w:p w14:paraId="7A2646B9" w14:textId="6E24C91D"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161947">
        <w:rPr>
          <w:rFonts w:ascii="Rockwell" w:hAnsi="Rockwell"/>
          <w:b/>
          <w:sz w:val="28"/>
          <w:szCs w:val="28"/>
        </w:rPr>
        <w:t>Raising the dead</w:t>
      </w:r>
      <w:r w:rsidR="00BC5023">
        <w:rPr>
          <w:rFonts w:ascii="Rockwell" w:hAnsi="Rockwell"/>
          <w:b/>
          <w:sz w:val="28"/>
          <w:szCs w:val="28"/>
        </w:rPr>
        <w:t xml:space="preserve">. John </w:t>
      </w:r>
      <w:r w:rsidR="00161947">
        <w:rPr>
          <w:rFonts w:ascii="Rockwell" w:hAnsi="Rockwell"/>
          <w:b/>
          <w:sz w:val="28"/>
          <w:szCs w:val="28"/>
        </w:rPr>
        <w:t>11</w:t>
      </w:r>
    </w:p>
    <w:p w14:paraId="29741940" w14:textId="56845656" w:rsidR="00902FBE" w:rsidRPr="00902FBE" w:rsidRDefault="00BC5023" w:rsidP="004B25FE">
      <w:pPr>
        <w:rPr>
          <w:rFonts w:ascii="Rockwell" w:hAnsi="Rockwell"/>
          <w:sz w:val="24"/>
          <w:szCs w:val="24"/>
        </w:rPr>
      </w:pPr>
      <w:r>
        <w:rPr>
          <w:rFonts w:ascii="Rockwell" w:hAnsi="Rockwell"/>
          <w:sz w:val="24"/>
          <w:szCs w:val="24"/>
        </w:rPr>
        <w:t>The gospels give us stories of Jesus encountering all kinds of people. Many of those people had real needs and their encounter with Jesus turned out to be a ‘power encounter.’ In Jesus, the ‘powers of the age to come’ broke into their lives in healing, deliverance, provision and challenge. The power encounters we read about serve as an encouragement of the grace of God, but also a challenge to us about living a spirit empowered life.</w:t>
      </w:r>
    </w:p>
    <w:p w14:paraId="65F97168" w14:textId="58A1157E" w:rsidR="006E28AD" w:rsidRDefault="00161947" w:rsidP="00902FBE">
      <w:pPr>
        <w:pStyle w:val="ListParagraph"/>
        <w:numPr>
          <w:ilvl w:val="0"/>
          <w:numId w:val="2"/>
        </w:numPr>
        <w:rPr>
          <w:rFonts w:ascii="Rockwell" w:hAnsi="Rockwell"/>
          <w:sz w:val="24"/>
          <w:szCs w:val="24"/>
        </w:rPr>
      </w:pPr>
      <w:r>
        <w:rPr>
          <w:rFonts w:ascii="Rockwell" w:hAnsi="Rockwell"/>
          <w:sz w:val="24"/>
          <w:szCs w:val="24"/>
        </w:rPr>
        <w:t>In verses 5 &amp; 6 of John 11, when Jesus learns that Lazarus who he loves is sick, he stays where he is and doesn’t go to heal him. Why not?</w:t>
      </w:r>
    </w:p>
    <w:p w14:paraId="587C0F50" w14:textId="425F76DE" w:rsidR="00161947" w:rsidRDefault="00161947" w:rsidP="00902FBE">
      <w:pPr>
        <w:pStyle w:val="ListParagraph"/>
        <w:numPr>
          <w:ilvl w:val="0"/>
          <w:numId w:val="2"/>
        </w:numPr>
        <w:rPr>
          <w:rFonts w:ascii="Rockwell" w:hAnsi="Rockwell"/>
          <w:sz w:val="24"/>
          <w:szCs w:val="24"/>
        </w:rPr>
      </w:pPr>
      <w:r>
        <w:rPr>
          <w:rFonts w:ascii="Rockwell" w:hAnsi="Rockwell"/>
          <w:sz w:val="24"/>
          <w:szCs w:val="24"/>
        </w:rPr>
        <w:t>How does Jesus respond to the grief and challenge of Martha and Mary about his absence? Have you ever expressed to God disappointment because of a sense of his absence, as Martha and Mary do?</w:t>
      </w:r>
    </w:p>
    <w:p w14:paraId="4694F71A" w14:textId="0588847C" w:rsidR="00161947" w:rsidRDefault="00161947" w:rsidP="00902FBE">
      <w:pPr>
        <w:pStyle w:val="ListParagraph"/>
        <w:numPr>
          <w:ilvl w:val="0"/>
          <w:numId w:val="2"/>
        </w:numPr>
        <w:rPr>
          <w:rFonts w:ascii="Rockwell" w:hAnsi="Rockwell"/>
          <w:sz w:val="24"/>
          <w:szCs w:val="24"/>
        </w:rPr>
      </w:pPr>
      <w:r>
        <w:rPr>
          <w:rFonts w:ascii="Rockwell" w:hAnsi="Rockwell"/>
          <w:sz w:val="24"/>
          <w:szCs w:val="24"/>
        </w:rPr>
        <w:t>Why did Jesus weep (v 35)?</w:t>
      </w:r>
    </w:p>
    <w:p w14:paraId="5F3C35DC" w14:textId="3D3DB0E2" w:rsidR="00BC5023" w:rsidRDefault="00490610" w:rsidP="00902FBE">
      <w:pPr>
        <w:pStyle w:val="ListParagraph"/>
        <w:numPr>
          <w:ilvl w:val="0"/>
          <w:numId w:val="2"/>
        </w:numPr>
        <w:rPr>
          <w:rFonts w:ascii="Rockwell" w:hAnsi="Rockwell"/>
          <w:sz w:val="24"/>
          <w:szCs w:val="24"/>
        </w:rPr>
      </w:pPr>
      <w:r>
        <w:rPr>
          <w:rFonts w:ascii="Rockwell" w:hAnsi="Rockwell"/>
          <w:sz w:val="24"/>
          <w:szCs w:val="24"/>
        </w:rPr>
        <w:t xml:space="preserve">We often link faith with the release of miraculous power. </w:t>
      </w:r>
      <w:proofErr w:type="gramStart"/>
      <w:r>
        <w:rPr>
          <w:rFonts w:ascii="Rockwell" w:hAnsi="Rockwell"/>
          <w:sz w:val="24"/>
          <w:szCs w:val="24"/>
        </w:rPr>
        <w:t>Who</w:t>
      </w:r>
      <w:proofErr w:type="gramEnd"/>
      <w:r>
        <w:rPr>
          <w:rFonts w:ascii="Rockwell" w:hAnsi="Rockwell"/>
          <w:sz w:val="24"/>
          <w:szCs w:val="24"/>
        </w:rPr>
        <w:t xml:space="preserve"> had faith in this account</w:t>
      </w:r>
      <w:r w:rsidR="00A42F82">
        <w:rPr>
          <w:rFonts w:ascii="Rockwell" w:hAnsi="Rockwell"/>
          <w:sz w:val="24"/>
          <w:szCs w:val="24"/>
        </w:rPr>
        <w:t>?</w:t>
      </w:r>
    </w:p>
    <w:p w14:paraId="19290A61" w14:textId="55623741" w:rsidR="00BC5023" w:rsidRDefault="00490610" w:rsidP="00902FBE">
      <w:pPr>
        <w:pStyle w:val="ListParagraph"/>
        <w:numPr>
          <w:ilvl w:val="0"/>
          <w:numId w:val="2"/>
        </w:numPr>
        <w:rPr>
          <w:rFonts w:ascii="Rockwell" w:hAnsi="Rockwell"/>
          <w:sz w:val="24"/>
          <w:szCs w:val="24"/>
        </w:rPr>
      </w:pPr>
      <w:r>
        <w:rPr>
          <w:rFonts w:ascii="Rockwell" w:hAnsi="Rockwell"/>
          <w:sz w:val="24"/>
          <w:szCs w:val="24"/>
        </w:rPr>
        <w:t>What is the difference between a power encounter and a truth encounter? (</w:t>
      </w:r>
      <w:proofErr w:type="spellStart"/>
      <w:r>
        <w:rPr>
          <w:rFonts w:ascii="Rockwell" w:hAnsi="Rockwell"/>
          <w:sz w:val="24"/>
          <w:szCs w:val="24"/>
        </w:rPr>
        <w:t>vv</w:t>
      </w:r>
      <w:proofErr w:type="spellEnd"/>
      <w:r>
        <w:rPr>
          <w:rFonts w:ascii="Rockwell" w:hAnsi="Rockwell"/>
          <w:sz w:val="24"/>
          <w:szCs w:val="24"/>
        </w:rPr>
        <w:t xml:space="preserve"> 23-27)?</w:t>
      </w:r>
    </w:p>
    <w:p w14:paraId="7EACEF8E" w14:textId="5A455F23" w:rsidR="0008064A" w:rsidRDefault="00490610" w:rsidP="00902FBE">
      <w:pPr>
        <w:pStyle w:val="ListParagraph"/>
        <w:numPr>
          <w:ilvl w:val="0"/>
          <w:numId w:val="2"/>
        </w:numPr>
        <w:rPr>
          <w:rFonts w:ascii="Rockwell" w:hAnsi="Rockwell"/>
          <w:sz w:val="24"/>
          <w:szCs w:val="24"/>
        </w:rPr>
      </w:pPr>
      <w:r>
        <w:rPr>
          <w:rFonts w:ascii="Rockwell" w:hAnsi="Rockwell"/>
          <w:sz w:val="24"/>
          <w:szCs w:val="24"/>
        </w:rPr>
        <w:t xml:space="preserve">As well as being a </w:t>
      </w:r>
      <w:proofErr w:type="gramStart"/>
      <w:r>
        <w:rPr>
          <w:rFonts w:ascii="Rockwell" w:hAnsi="Rockwell"/>
          <w:sz w:val="24"/>
          <w:szCs w:val="24"/>
        </w:rPr>
        <w:t>miracle in its own right, what</w:t>
      </w:r>
      <w:proofErr w:type="gramEnd"/>
      <w:r>
        <w:rPr>
          <w:rFonts w:ascii="Rockwell" w:hAnsi="Rockwell"/>
          <w:sz w:val="24"/>
          <w:szCs w:val="24"/>
        </w:rPr>
        <w:t xml:space="preserve"> does the raising of Lazarus point to</w:t>
      </w:r>
      <w:r w:rsidR="0008064A">
        <w:rPr>
          <w:rFonts w:ascii="Rockwell" w:hAnsi="Rockwell"/>
          <w:sz w:val="24"/>
          <w:szCs w:val="24"/>
        </w:rPr>
        <w:t>?</w:t>
      </w:r>
    </w:p>
    <w:p w14:paraId="325F9E41" w14:textId="6145C43F" w:rsidR="00490610" w:rsidRDefault="00490610" w:rsidP="00902FBE">
      <w:pPr>
        <w:pStyle w:val="ListParagraph"/>
        <w:numPr>
          <w:ilvl w:val="0"/>
          <w:numId w:val="2"/>
        </w:numPr>
        <w:rPr>
          <w:rFonts w:ascii="Rockwell" w:hAnsi="Rockwell"/>
          <w:sz w:val="24"/>
          <w:szCs w:val="24"/>
        </w:rPr>
      </w:pPr>
      <w:r>
        <w:rPr>
          <w:rFonts w:ascii="Rockwell" w:hAnsi="Rockwell"/>
          <w:sz w:val="24"/>
          <w:szCs w:val="24"/>
        </w:rPr>
        <w:t>Why does this miracle provoke resistance? (v 53)</w:t>
      </w:r>
    </w:p>
    <w:p w14:paraId="47EA322D" w14:textId="5FB79716" w:rsidR="0008064A" w:rsidRPr="0008064A" w:rsidRDefault="00490610" w:rsidP="0008064A">
      <w:pPr>
        <w:rPr>
          <w:rFonts w:ascii="Rockwell" w:hAnsi="Rockwell"/>
          <w:sz w:val="24"/>
          <w:szCs w:val="24"/>
        </w:rPr>
      </w:pPr>
      <w:r>
        <w:rPr>
          <w:rFonts w:ascii="Rockwell" w:hAnsi="Rockwell"/>
          <w:sz w:val="24"/>
          <w:szCs w:val="24"/>
        </w:rPr>
        <w:t>One day we will rise from the dead physically and even now have been granted spiritual life instead of spiritual death</w:t>
      </w:r>
      <w:proofErr w:type="gramStart"/>
      <w:r>
        <w:rPr>
          <w:rFonts w:ascii="Rockwell" w:hAnsi="Rockwell"/>
          <w:sz w:val="24"/>
          <w:szCs w:val="24"/>
        </w:rPr>
        <w:t xml:space="preserve">. </w:t>
      </w:r>
      <w:proofErr w:type="gramEnd"/>
      <w:r>
        <w:rPr>
          <w:rFonts w:ascii="Rockwell" w:hAnsi="Rockwell"/>
          <w:sz w:val="24"/>
          <w:szCs w:val="24"/>
        </w:rPr>
        <w:t>What does it mean to remove ‘graveclothes’ in these circumstances</w:t>
      </w:r>
      <w:proofErr w:type="gramStart"/>
      <w:r>
        <w:rPr>
          <w:rFonts w:ascii="Rockwell" w:hAnsi="Rockwell"/>
          <w:sz w:val="24"/>
          <w:szCs w:val="24"/>
        </w:rPr>
        <w:t xml:space="preserve">? </w:t>
      </w:r>
      <w:bookmarkStart w:id="0" w:name="_GoBack"/>
      <w:bookmarkEnd w:id="0"/>
      <w:r>
        <w:rPr>
          <w:rFonts w:ascii="Rockwell" w:hAnsi="Rockwell"/>
          <w:sz w:val="24"/>
          <w:szCs w:val="24"/>
        </w:rPr>
        <w:t>.</w:t>
      </w:r>
      <w:proofErr w:type="gramEnd"/>
      <w:r>
        <w:rPr>
          <w:rFonts w:ascii="Rockwell" w:hAnsi="Rockwell"/>
          <w:sz w:val="24"/>
          <w:szCs w:val="24"/>
        </w:rPr>
        <w:t xml:space="preserve"> What should our practice be about praying for dead people to come back to life when we encounter death today?</w:t>
      </w:r>
    </w:p>
    <w:sectPr w:rsidR="0008064A" w:rsidRPr="0008064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08064A"/>
    <w:rsid w:val="00161947"/>
    <w:rsid w:val="001B7243"/>
    <w:rsid w:val="00287A91"/>
    <w:rsid w:val="004472CB"/>
    <w:rsid w:val="00490610"/>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42F82"/>
    <w:rsid w:val="00AD131E"/>
    <w:rsid w:val="00BC5023"/>
    <w:rsid w:val="00BE3590"/>
    <w:rsid w:val="00C54F5E"/>
    <w:rsid w:val="00CD0890"/>
    <w:rsid w:val="00DA2BBB"/>
    <w:rsid w:val="00DB6861"/>
    <w:rsid w:val="00E56E32"/>
    <w:rsid w:val="00F3749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A61C"/>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2018-06-24T21:41:00Z</dcterms:created>
  <dcterms:modified xsi:type="dcterms:W3CDTF">2018-06-24T21:41:00Z</dcterms:modified>
</cp:coreProperties>
</file>